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C4F24">
      <w:pPr>
        <w:spacing w:line="1000" w:lineRule="exact"/>
        <w:jc w:val="center"/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南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京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市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>医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</w:rPr>
        <w:t xml:space="preserve">院 </w:t>
      </w:r>
    </w:p>
    <w:p w14:paraId="472186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调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研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求</w:t>
      </w:r>
    </w:p>
    <w:p w14:paraId="7A7BA964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南京市第二医院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铝合金门窗及铝合金隔断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维修及改造（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2024—2026年度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项目进行公开调研，兹邀请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0"/>
          <w:sz w:val="30"/>
          <w:szCs w:val="30"/>
          <w:highlight w:val="none"/>
          <w:lang w:val="en-US" w:eastAsia="zh-CN" w:bidi="ar"/>
        </w:rPr>
        <w:t>符合资格条件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highlight w:val="none"/>
          <w:lang w:val="en-US" w:eastAsia="zh-CN" w:bidi="ar"/>
        </w:rPr>
        <w:t>的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供应商前来参与调研。</w:t>
      </w:r>
    </w:p>
    <w:p w14:paraId="25933E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一、项目概况：</w:t>
      </w:r>
    </w:p>
    <w:p w14:paraId="14F4F6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1、项目名称：南京市第二医院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铝合金门窗及铝合金隔断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维修及改造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；</w:t>
      </w:r>
    </w:p>
    <w:p w14:paraId="3B51470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2、项目地址：南京市鼓楼区钟阜路1-1号；南京市江宁区康复路1号;</w:t>
      </w:r>
    </w:p>
    <w:p w14:paraId="4B731C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jc w:val="left"/>
        <w:rPr>
          <w:rFonts w:hint="default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3、自合同签订后有效期贰年;</w:t>
      </w:r>
    </w:p>
    <w:p w14:paraId="256A36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二、资质要求:</w:t>
      </w:r>
    </w:p>
    <w:p w14:paraId="781A59AC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调研单位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应遵守有关的国家法律、法令和条例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6052BA03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调研单位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应诚实守信，提供给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调研单位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的任何文件，证书必须真实有效，否则招标方有权认为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调研单位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资质不合格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23130401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调研单位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代表不是法定代表，须持有《法人代表授权委托书》。法人代表及受委托人须签字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1454AF79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4、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法人代表授权委托书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5E5BB8CE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供应商具备有效的营业执照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4940C7F5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6、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质检部门的检验检测报告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19E97CBE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7、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项目不接受联合体投标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727E3857">
      <w:pPr>
        <w:spacing w:line="60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三、投标文件应包括但不限于下列内容：</w:t>
      </w:r>
    </w:p>
    <w:p w14:paraId="77345B1D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1、法人代表授权委托书； </w:t>
      </w:r>
    </w:p>
    <w:p w14:paraId="0EDFB355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2、供应商具备有效的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</w:rPr>
        <w:t>营业执照复印件加盖公章，原件备查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1EE0353E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3、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类似项目业绩（合同复印件）</w:t>
      </w:r>
    </w:p>
    <w:p w14:paraId="036493EA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4、投标报价一览表（材料费、安装费、运杂费及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调研单位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认为需要所有费用即交钥匙工程）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1474BEA3">
      <w:pPr>
        <w:spacing w:line="600" w:lineRule="exact"/>
        <w:ind w:firstLine="600" w:firstLineChars="200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5、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调研单位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对招标人产品按期供货、质量保障、服务承诺（包括免费维保期时间、售后服务详细说明）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；</w:t>
      </w:r>
    </w:p>
    <w:p w14:paraId="746EEA8B">
      <w:pPr>
        <w:spacing w:line="600" w:lineRule="exac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四、产品报价：</w:t>
      </w:r>
    </w:p>
    <w:tbl>
      <w:tblPr>
        <w:tblStyle w:val="4"/>
        <w:tblW w:w="868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2467"/>
        <w:gridCol w:w="766"/>
        <w:gridCol w:w="2750"/>
        <w:gridCol w:w="1284"/>
        <w:gridCol w:w="865"/>
      </w:tblGrid>
      <w:tr w14:paraId="513B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B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0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B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4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型材品牌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</w:tr>
      <w:tr w14:paraId="0CA42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E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9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铝合金门（断桥）移动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F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65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型材厚度1.4mm，玻璃厚度5mm钢化双层玻璃中空含五金配件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A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凤铝、伟昌、坚美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C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F4C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E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5A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铝合金窗（普通）移动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2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4"/>
              <w:tblW w:w="8563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23"/>
            </w:tblGrid>
            <w:tr w14:paraId="6D17573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26" w:hRule="atLeast"/>
              </w:trPr>
              <w:tc>
                <w:tcPr>
                  <w:tcW w:w="27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E7BAC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auto"/>
                      <w:sz w:val="24"/>
                      <w:szCs w:val="24"/>
                      <w:u w:val="none"/>
                      <w:lang w:val="en-US" w:eastAsia="zh-CN"/>
                    </w:rPr>
                    <w:t>型材厚度1.4mm，玻璃厚度5mm钢化双层玻璃中空含五金配件</w:t>
                  </w:r>
                </w:p>
              </w:tc>
            </w:tr>
          </w:tbl>
          <w:p w14:paraId="6B13B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F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凤铝、伟昌、坚美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E8A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69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7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金刚纱网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5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6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F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4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76A3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7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A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玻璃隔断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F1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AF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玻璃8mm单层包含型材、五金件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C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7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FDC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14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8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玻璃隔断安装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1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FB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玻璃8mm单层包含型材、五金件。玻璃甲供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B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2A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FE8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3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玻璃门安装（单开）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F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19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玻璃8mm单层包含型材、五金件。玻璃甲供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7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5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693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0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B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玻璃（超大）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E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42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玻璃厚度12mm单层钢化玻璃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6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8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5396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3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C7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D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防盗门（安装）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0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8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防盗门院方提供，按院</w:t>
            </w:r>
          </w:p>
          <w:p w14:paraId="5D154B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方要求进行安装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6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E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098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1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4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 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E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53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铝合金雨棚厚1.2mm，面板采用耐力板。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F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2F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188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5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9B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雨 棚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F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F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不锈钢雨棚厚1.0mm，面板采用拜尔阳光板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2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23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8C0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D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8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医院内不锈钢制品氩弧焊焊接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89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院内不锈钢制品氩弧焊维修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F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4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920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F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1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院内隔断拆除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9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E2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按照院方指定，拆除不锈钢门窗、隔断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5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7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DC33505">
      <w:pPr>
        <w:spacing w:line="60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、施工面积：</w:t>
      </w:r>
    </w:p>
    <w:p w14:paraId="350095F4">
      <w:pPr>
        <w:spacing w:line="60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施工面积：按实际面积结算</w:t>
      </w:r>
    </w:p>
    <w:p w14:paraId="0D7D5BFD">
      <w:pPr>
        <w:spacing w:line="600" w:lineRule="exact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调研单位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需提供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型材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样品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.（铝合金型材及品牌）</w:t>
      </w:r>
    </w:p>
    <w:p w14:paraId="5AA2979F">
      <w:pPr>
        <w:spacing w:line="60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调研单位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提供的产品应符合国家有关安全环保规定必须由正规厂家生产，正宗产品，价格需低于市场价，保证质量，不得掺杂假冒伪劣商品，一经发现，取消合同并追究法律责任。</w:t>
      </w:r>
    </w:p>
    <w:p w14:paraId="4193CF5E">
      <w:pPr>
        <w:spacing w:line="600" w:lineRule="exact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、质保期：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质保期壹年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。</w:t>
      </w:r>
    </w:p>
    <w:p w14:paraId="01BDB798"/>
    <w:p w14:paraId="4D9DC5E1"/>
    <w:p w14:paraId="6EFC10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A5D04325-3D75-4BDD-A43E-0DAADB3254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zEyZjBmNmI2NDk0NDI4ZTBmNWZhODk0YzZlNTgifQ=="/>
  </w:docVars>
  <w:rsids>
    <w:rsidRoot w:val="004B564B"/>
    <w:rsid w:val="00005D80"/>
    <w:rsid w:val="00016F75"/>
    <w:rsid w:val="00040B33"/>
    <w:rsid w:val="00056C61"/>
    <w:rsid w:val="0009743A"/>
    <w:rsid w:val="000E04A4"/>
    <w:rsid w:val="00125C6F"/>
    <w:rsid w:val="00160925"/>
    <w:rsid w:val="001D4ADF"/>
    <w:rsid w:val="002219E6"/>
    <w:rsid w:val="00300F0F"/>
    <w:rsid w:val="00317484"/>
    <w:rsid w:val="00381CCE"/>
    <w:rsid w:val="003B6EF1"/>
    <w:rsid w:val="003E3864"/>
    <w:rsid w:val="00410559"/>
    <w:rsid w:val="00427AC4"/>
    <w:rsid w:val="00471A02"/>
    <w:rsid w:val="004A3F0E"/>
    <w:rsid w:val="004B564B"/>
    <w:rsid w:val="004C729D"/>
    <w:rsid w:val="004F5711"/>
    <w:rsid w:val="0050105B"/>
    <w:rsid w:val="0055157E"/>
    <w:rsid w:val="00571D39"/>
    <w:rsid w:val="00575501"/>
    <w:rsid w:val="00614316"/>
    <w:rsid w:val="00663E14"/>
    <w:rsid w:val="00666A40"/>
    <w:rsid w:val="00677188"/>
    <w:rsid w:val="00687950"/>
    <w:rsid w:val="006974FE"/>
    <w:rsid w:val="006A246A"/>
    <w:rsid w:val="006D2AC1"/>
    <w:rsid w:val="006E7C35"/>
    <w:rsid w:val="007F7D2E"/>
    <w:rsid w:val="0083422C"/>
    <w:rsid w:val="00840AD0"/>
    <w:rsid w:val="008576F4"/>
    <w:rsid w:val="008879A6"/>
    <w:rsid w:val="008A4A05"/>
    <w:rsid w:val="008B7C14"/>
    <w:rsid w:val="0090379C"/>
    <w:rsid w:val="00924412"/>
    <w:rsid w:val="009769AD"/>
    <w:rsid w:val="00982958"/>
    <w:rsid w:val="0098332B"/>
    <w:rsid w:val="00A038EF"/>
    <w:rsid w:val="00A077D0"/>
    <w:rsid w:val="00A20940"/>
    <w:rsid w:val="00A72347"/>
    <w:rsid w:val="00A9708C"/>
    <w:rsid w:val="00A973FE"/>
    <w:rsid w:val="00AB49B3"/>
    <w:rsid w:val="00AC7E4B"/>
    <w:rsid w:val="00B01F3C"/>
    <w:rsid w:val="00B81254"/>
    <w:rsid w:val="00B90843"/>
    <w:rsid w:val="00B963BB"/>
    <w:rsid w:val="00BD3676"/>
    <w:rsid w:val="00C0004E"/>
    <w:rsid w:val="00C00231"/>
    <w:rsid w:val="00C25DCB"/>
    <w:rsid w:val="00C2634F"/>
    <w:rsid w:val="00C640EA"/>
    <w:rsid w:val="00C7313C"/>
    <w:rsid w:val="00C86422"/>
    <w:rsid w:val="00CA0C4C"/>
    <w:rsid w:val="00CB17A3"/>
    <w:rsid w:val="00CD258D"/>
    <w:rsid w:val="00CE4EEE"/>
    <w:rsid w:val="00CF14DA"/>
    <w:rsid w:val="00D029AF"/>
    <w:rsid w:val="00D55DBF"/>
    <w:rsid w:val="00DD6A88"/>
    <w:rsid w:val="00DF7727"/>
    <w:rsid w:val="00E06765"/>
    <w:rsid w:val="00E65F4B"/>
    <w:rsid w:val="00EA2287"/>
    <w:rsid w:val="00ED6CE5"/>
    <w:rsid w:val="00F725F3"/>
    <w:rsid w:val="00F739E2"/>
    <w:rsid w:val="00F85DAB"/>
    <w:rsid w:val="00FB0653"/>
    <w:rsid w:val="00FB1C4F"/>
    <w:rsid w:val="00FC08DE"/>
    <w:rsid w:val="00FE36FB"/>
    <w:rsid w:val="00FE5E35"/>
    <w:rsid w:val="01872114"/>
    <w:rsid w:val="03ED56BE"/>
    <w:rsid w:val="043723D2"/>
    <w:rsid w:val="069C62F3"/>
    <w:rsid w:val="087B294D"/>
    <w:rsid w:val="08C6368D"/>
    <w:rsid w:val="10CA6968"/>
    <w:rsid w:val="13F6014E"/>
    <w:rsid w:val="144D65A6"/>
    <w:rsid w:val="16B20DAC"/>
    <w:rsid w:val="1BC055FC"/>
    <w:rsid w:val="1BDC4207"/>
    <w:rsid w:val="1D37025D"/>
    <w:rsid w:val="1DC934B1"/>
    <w:rsid w:val="202A5E57"/>
    <w:rsid w:val="20403BC8"/>
    <w:rsid w:val="26D66D39"/>
    <w:rsid w:val="2B5D65F5"/>
    <w:rsid w:val="2BD335BF"/>
    <w:rsid w:val="30386404"/>
    <w:rsid w:val="36C25BF2"/>
    <w:rsid w:val="37064A74"/>
    <w:rsid w:val="372238D5"/>
    <w:rsid w:val="3EEB36FD"/>
    <w:rsid w:val="432A34CE"/>
    <w:rsid w:val="453A2F49"/>
    <w:rsid w:val="45A33D90"/>
    <w:rsid w:val="4DA644C0"/>
    <w:rsid w:val="52595FA5"/>
    <w:rsid w:val="538E39A3"/>
    <w:rsid w:val="58670CF0"/>
    <w:rsid w:val="58A363C3"/>
    <w:rsid w:val="590B3D71"/>
    <w:rsid w:val="5919648E"/>
    <w:rsid w:val="662B2E29"/>
    <w:rsid w:val="6A1871BA"/>
    <w:rsid w:val="6ADB724B"/>
    <w:rsid w:val="6BEC17E0"/>
    <w:rsid w:val="6CBE317C"/>
    <w:rsid w:val="71213CDA"/>
    <w:rsid w:val="73165F82"/>
    <w:rsid w:val="73AE7220"/>
    <w:rsid w:val="74373814"/>
    <w:rsid w:val="780A371A"/>
    <w:rsid w:val="7A293BFF"/>
    <w:rsid w:val="7B542EFE"/>
    <w:rsid w:val="7CB2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locked/>
    <w:uiPriority w:val="99"/>
    <w:rPr>
      <w:rFonts w:cs="Times New Roman"/>
      <w:b/>
      <w:bCs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3</Pages>
  <Words>966</Words>
  <Characters>1015</Characters>
  <Lines>0</Lines>
  <Paragraphs>0</Paragraphs>
  <TotalTime>0</TotalTime>
  <ScaleCrop>false</ScaleCrop>
  <LinksUpToDate>false</LinksUpToDate>
  <CharactersWithSpaces>1028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2014-04-30T03:19:00Z</dcterms:created>
  <dc:creator>admin</dc:creator>
  <cp:lastModifiedBy>D&amp;C</cp:lastModifiedBy>
  <dcterms:modified xsi:type="dcterms:W3CDTF">2024-11-19T06:28:19Z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0B43FBA1D1A34976918D99AB9A617C33_13</vt:lpwstr>
  </property>
</Properties>
</file>