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大门及门厅改造项目可行性研究报告</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eastAsia" w:eastAsia="宋体"/>
                <w:b/>
                <w:sz w:val="24"/>
                <w:szCs w:val="24"/>
                <w:lang w:val="en-US" w:eastAsia="zh-CN"/>
              </w:rPr>
            </w:pPr>
            <w:r>
              <w:rPr>
                <w:rFonts w:hint="eastAsia"/>
                <w:sz w:val="24"/>
                <w:szCs w:val="24"/>
                <w:lang w:val="en-US" w:eastAsia="zh-CN"/>
              </w:rPr>
              <w:t>大门及门厅改造项目可行性研究报告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EC121E2"/>
    <w:rsid w:val="164E6A1E"/>
    <w:rsid w:val="21332A8D"/>
    <w:rsid w:val="42871B43"/>
    <w:rsid w:val="44886653"/>
    <w:rsid w:val="519625E9"/>
    <w:rsid w:val="576326C7"/>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2024-04-16T00:26:40Z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