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ind w:left="0" w:leftChars="0" w:firstLine="0" w:firstLineChars="0"/>
        <w:jc w:val="center"/>
        <w:rPr>
          <w:rFonts w:hint="eastAsia"/>
          <w:b/>
          <w:bCs/>
          <w:sz w:val="32"/>
          <w:szCs w:val="32"/>
          <w:lang w:val="en-US" w:eastAsia="zh-CN"/>
        </w:rPr>
      </w:pPr>
      <w:r>
        <w:rPr>
          <w:rFonts w:hint="eastAsia"/>
          <w:b/>
          <w:bCs/>
          <w:sz w:val="32"/>
          <w:szCs w:val="32"/>
          <w:lang w:val="en-US" w:eastAsia="zh-CN"/>
        </w:rPr>
        <w:t>南京市第二医院医技病房楼6楼及19楼改造项目、南京市第二医院（市公共卫生医疗中心）新建高压氧仓项目设计</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ind w:left="0" w:leftChars="0" w:firstLine="0" w:firstLineChars="0"/>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24"/>
                <w:szCs w:val="24"/>
                <w:lang w:val="en-US" w:eastAsia="zh-CN"/>
              </w:rPr>
              <w:t>南京市第二医院医技病房楼6楼及19楼改造项目、南京市第二医院（公共卫生医疗中心）新建高压氧仓项目设计</w:t>
            </w:r>
          </w:p>
          <w:p>
            <w:pPr>
              <w:spacing w:line="40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5DAB3538"/>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2</TotalTime>
  <ScaleCrop>false</ScaleCrop>
  <LinksUpToDate>false</LinksUpToDate>
  <CharactersWithSpaces>1457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2022-06-17T01:41:43Z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